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101" w:rsidRPr="00DC0101" w:rsidRDefault="00DC0101" w:rsidP="00582826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0101">
        <w:rPr>
          <w:rFonts w:ascii="Times New Roman" w:eastAsia="Calibri" w:hAnsi="Times New Roman" w:cs="Times New Roman"/>
          <w:b/>
          <w:sz w:val="24"/>
          <w:szCs w:val="24"/>
          <w:u w:val="single"/>
        </w:rPr>
        <w:t>Applicazione per Nuovo Assegno di Ricerca</w:t>
      </w:r>
    </w:p>
    <w:p w:rsidR="00B4608F" w:rsidRDefault="00DC0101" w:rsidP="00582826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C0101">
        <w:rPr>
          <w:rFonts w:ascii="Times New Roman" w:eastAsia="Calibri" w:hAnsi="Times New Roman" w:cs="Times New Roman"/>
          <w:b/>
          <w:sz w:val="24"/>
          <w:szCs w:val="24"/>
          <w:u w:val="single"/>
        </w:rPr>
        <w:t>Titolo</w:t>
      </w:r>
      <w:r w:rsidRPr="00DC010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2799D">
        <w:rPr>
          <w:rFonts w:ascii="Times New Roman" w:eastAsia="Calibri" w:hAnsi="Times New Roman" w:cs="Times New Roman"/>
          <w:b/>
          <w:sz w:val="24"/>
          <w:szCs w:val="24"/>
        </w:rPr>
        <w:t xml:space="preserve"> Identificazione e studio </w:t>
      </w:r>
      <w:r w:rsidR="0002799D" w:rsidRPr="0002799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in </w:t>
      </w:r>
      <w:proofErr w:type="spellStart"/>
      <w:r w:rsidR="0002799D" w:rsidRPr="0002799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silico</w:t>
      </w:r>
      <w:proofErr w:type="spellEnd"/>
      <w:r w:rsidR="0002799D">
        <w:rPr>
          <w:rFonts w:ascii="Times New Roman" w:eastAsia="Calibri" w:hAnsi="Times New Roman" w:cs="Times New Roman"/>
          <w:b/>
          <w:sz w:val="24"/>
          <w:szCs w:val="24"/>
        </w:rPr>
        <w:t xml:space="preserve"> di potenziali </w:t>
      </w:r>
      <w:r w:rsidR="0002799D" w:rsidRPr="0002799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target</w:t>
      </w:r>
      <w:r w:rsidR="0002799D">
        <w:rPr>
          <w:rFonts w:ascii="Times New Roman" w:eastAsia="Calibri" w:hAnsi="Times New Roman" w:cs="Times New Roman"/>
          <w:b/>
          <w:sz w:val="24"/>
          <w:szCs w:val="24"/>
        </w:rPr>
        <w:t xml:space="preserve"> molecolari per disturbi dello spettro autistico e loro modulatori</w:t>
      </w:r>
    </w:p>
    <w:p w:rsidR="00DC0101" w:rsidRDefault="00DC0101" w:rsidP="0058282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b/>
          <w:sz w:val="24"/>
          <w:szCs w:val="24"/>
        </w:rPr>
        <w:t>: Prof. Maurizio Recanatini</w:t>
      </w:r>
    </w:p>
    <w:p w:rsidR="00DA78BF" w:rsidRDefault="006C569A" w:rsidP="00582826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569A">
        <w:rPr>
          <w:rFonts w:ascii="Times New Roman" w:hAnsi="Times New Roman" w:cs="Times New Roman"/>
          <w:b/>
          <w:sz w:val="24"/>
          <w:szCs w:val="24"/>
        </w:rPr>
        <w:t>Background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>I disturbi dello spettro autistico</w:t>
      </w:r>
      <w:r w:rsidR="008E2BBC">
        <w:rPr>
          <w:rFonts w:ascii="Times New Roman" w:hAnsi="Times New Roman" w:cs="Times New Roman"/>
          <w:bCs/>
          <w:sz w:val="24"/>
          <w:szCs w:val="24"/>
        </w:rPr>
        <w:t xml:space="preserve"> (DSA)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 sono una famiglia di disturbi del </w:t>
      </w:r>
      <w:proofErr w:type="spellStart"/>
      <w:r w:rsidR="00DA78BF" w:rsidRPr="00DA78BF">
        <w:rPr>
          <w:rFonts w:ascii="Times New Roman" w:hAnsi="Times New Roman" w:cs="Times New Roman"/>
          <w:bCs/>
          <w:sz w:val="24"/>
          <w:szCs w:val="24"/>
        </w:rPr>
        <w:t>neurosviluppo</w:t>
      </w:r>
      <w:proofErr w:type="spellEnd"/>
      <w:r w:rsidR="00DA78BF" w:rsidRPr="00DA78BF">
        <w:rPr>
          <w:rFonts w:ascii="Times New Roman" w:hAnsi="Times New Roman" w:cs="Times New Roman"/>
          <w:bCs/>
          <w:sz w:val="24"/>
          <w:szCs w:val="24"/>
        </w:rPr>
        <w:t> che provocano una ridotta interazione sociale e deficit della comunicazione verbale e non verbale</w:t>
      </w:r>
      <w:r w:rsidR="00DA78BF">
        <w:rPr>
          <w:rFonts w:ascii="Times New Roman" w:hAnsi="Times New Roman" w:cs="Times New Roman"/>
          <w:bCs/>
          <w:sz w:val="24"/>
          <w:szCs w:val="24"/>
        </w:rPr>
        <w:t>,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 caratterizzati da ristrettezza d'interessi e comportamenti ripetitivi. In molti casi, si è riscontrata una comp</w:t>
      </w:r>
      <w:r w:rsidR="00DA78BF">
        <w:rPr>
          <w:rFonts w:ascii="Times New Roman" w:hAnsi="Times New Roman" w:cs="Times New Roman"/>
          <w:bCs/>
          <w:sz w:val="24"/>
          <w:szCs w:val="24"/>
        </w:rPr>
        <w:t>on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>ente genetica alla base di questi disturbi, ma in molti altri casi l’analisi di pan</w:t>
      </w:r>
      <w:r w:rsidR="00DA78BF">
        <w:rPr>
          <w:rFonts w:ascii="Times New Roman" w:hAnsi="Times New Roman" w:cs="Times New Roman"/>
          <w:bCs/>
          <w:sz w:val="24"/>
          <w:szCs w:val="24"/>
        </w:rPr>
        <w:t>n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elli di geni o dell’intero </w:t>
      </w:r>
      <w:proofErr w:type="spellStart"/>
      <w:r w:rsidR="00DA78BF" w:rsidRPr="00DA78BF">
        <w:rPr>
          <w:rFonts w:ascii="Times New Roman" w:hAnsi="Times New Roman" w:cs="Times New Roman"/>
          <w:bCs/>
          <w:sz w:val="24"/>
          <w:szCs w:val="24"/>
        </w:rPr>
        <w:t>esoma</w:t>
      </w:r>
      <w:proofErr w:type="spellEnd"/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 non ha portato a risultati chiari e conclusivi. Nel progetto SUPER, il pillar Life Sciences ha l’obiettivo di sequenziare l’intero genoma di una serie di pazienti affetti da </w:t>
      </w:r>
      <w:r w:rsidR="008E2BBC">
        <w:rPr>
          <w:rFonts w:ascii="Times New Roman" w:hAnsi="Times New Roman" w:cs="Times New Roman"/>
          <w:bCs/>
          <w:sz w:val="24"/>
          <w:szCs w:val="24"/>
        </w:rPr>
        <w:t>DSA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 che hanno mostrato una chiara componente genetica. Il genoma permette di identificare possibili varianti nelle regioni non codificanti (introni) che potrebbero essere responsabili, più o meno direttamente, di un particolare fenotipo. Sono già stati sequenziati un centinaio di pazienti e i risultati di queste analisi potranno fornire nuove e interessanti indicazioni su </w:t>
      </w:r>
      <w:r w:rsidR="00DA78BF" w:rsidRPr="00762ADC">
        <w:rPr>
          <w:rFonts w:ascii="Times New Roman" w:hAnsi="Times New Roman" w:cs="Times New Roman"/>
          <w:bCs/>
          <w:i/>
          <w:iCs/>
          <w:sz w:val="24"/>
          <w:szCs w:val="24"/>
        </w:rPr>
        <w:t>pathway</w:t>
      </w:r>
      <w:r w:rsidR="00DA78BF" w:rsidRPr="00DA78BF">
        <w:rPr>
          <w:rFonts w:ascii="Times New Roman" w:hAnsi="Times New Roman" w:cs="Times New Roman"/>
          <w:bCs/>
          <w:sz w:val="24"/>
          <w:szCs w:val="24"/>
        </w:rPr>
        <w:t xml:space="preserve"> inesplorati, responsabili in ultima analisi di una particolare sottofamiglia di disturbi accomunabili su base genetica e fenotipica.</w:t>
      </w:r>
      <w:r w:rsidR="00FF0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8BF">
        <w:rPr>
          <w:rFonts w:ascii="Times New Roman" w:hAnsi="Times New Roman" w:cs="Times New Roman"/>
          <w:bCs/>
          <w:sz w:val="24"/>
          <w:szCs w:val="24"/>
        </w:rPr>
        <w:t xml:space="preserve">Da questi studi sarà possibile costruire una rete di interazioni genetiche </w:t>
      </w:r>
      <w:r w:rsidR="00CA0B9E">
        <w:rPr>
          <w:rFonts w:ascii="Times New Roman" w:hAnsi="Times New Roman" w:cs="Times New Roman"/>
          <w:bCs/>
          <w:sz w:val="24"/>
          <w:szCs w:val="24"/>
        </w:rPr>
        <w:t>qualificabile</w:t>
      </w:r>
      <w:r w:rsidR="00DA78BF">
        <w:rPr>
          <w:rFonts w:ascii="Times New Roman" w:hAnsi="Times New Roman" w:cs="Times New Roman"/>
          <w:bCs/>
          <w:sz w:val="24"/>
          <w:szCs w:val="24"/>
        </w:rPr>
        <w:t xml:space="preserve"> come </w:t>
      </w:r>
      <w:proofErr w:type="spellStart"/>
      <w:r w:rsidR="00DA78BF" w:rsidRPr="00CA0B9E">
        <w:rPr>
          <w:rFonts w:ascii="Times New Roman" w:hAnsi="Times New Roman" w:cs="Times New Roman"/>
          <w:bCs/>
          <w:i/>
          <w:iCs/>
          <w:sz w:val="24"/>
          <w:szCs w:val="24"/>
        </w:rPr>
        <w:t>disease</w:t>
      </w:r>
      <w:proofErr w:type="spellEnd"/>
      <w:r w:rsidR="00DA78BF" w:rsidRPr="00CA0B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A78BF" w:rsidRPr="00CA0B9E">
        <w:rPr>
          <w:rFonts w:ascii="Times New Roman" w:hAnsi="Times New Roman" w:cs="Times New Roman"/>
          <w:bCs/>
          <w:i/>
          <w:iCs/>
          <w:sz w:val="24"/>
          <w:szCs w:val="24"/>
        </w:rPr>
        <w:t>module</w:t>
      </w:r>
      <w:proofErr w:type="spellEnd"/>
      <w:r w:rsidR="00DA78BF">
        <w:rPr>
          <w:rFonts w:ascii="Times New Roman" w:hAnsi="Times New Roman" w:cs="Times New Roman"/>
          <w:bCs/>
          <w:sz w:val="24"/>
          <w:szCs w:val="24"/>
        </w:rPr>
        <w:t xml:space="preserve"> all’interno dell’</w:t>
      </w:r>
      <w:proofErr w:type="spellStart"/>
      <w:r w:rsidR="00DA78BF">
        <w:rPr>
          <w:rFonts w:ascii="Times New Roman" w:hAnsi="Times New Roman" w:cs="Times New Roman"/>
          <w:bCs/>
          <w:sz w:val="24"/>
          <w:szCs w:val="24"/>
        </w:rPr>
        <w:t>interattoma</w:t>
      </w:r>
      <w:proofErr w:type="spellEnd"/>
      <w:r w:rsidR="00DA78BF">
        <w:rPr>
          <w:rFonts w:ascii="Times New Roman" w:hAnsi="Times New Roman" w:cs="Times New Roman"/>
          <w:bCs/>
          <w:sz w:val="24"/>
          <w:szCs w:val="24"/>
        </w:rPr>
        <w:t xml:space="preserve"> umano</w:t>
      </w:r>
      <w:r w:rsidR="00CA0B9E">
        <w:rPr>
          <w:rFonts w:ascii="Times New Roman" w:hAnsi="Times New Roman" w:cs="Times New Roman"/>
          <w:bCs/>
          <w:sz w:val="24"/>
          <w:szCs w:val="24"/>
        </w:rPr>
        <w:t xml:space="preserve"> e, secondo l’ipotesi alla base dell’approccio di </w:t>
      </w:r>
      <w:r w:rsidR="00CA0B9E" w:rsidRPr="00CA0B9E">
        <w:rPr>
          <w:rFonts w:ascii="Times New Roman" w:hAnsi="Times New Roman" w:cs="Times New Roman"/>
          <w:bCs/>
          <w:i/>
          <w:iCs/>
          <w:sz w:val="24"/>
          <w:szCs w:val="24"/>
        </w:rPr>
        <w:t>network medicine</w:t>
      </w:r>
      <w:r w:rsidR="008E2B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E2BBC">
        <w:rPr>
          <w:rFonts w:ascii="Times New Roman" w:hAnsi="Times New Roman" w:cs="Times New Roman"/>
          <w:bCs/>
          <w:sz w:val="24"/>
          <w:szCs w:val="24"/>
        </w:rPr>
        <w:t>[1]</w:t>
      </w:r>
      <w:r w:rsidR="00CA0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766A">
        <w:rPr>
          <w:rFonts w:ascii="Times New Roman" w:hAnsi="Times New Roman" w:cs="Times New Roman"/>
          <w:bCs/>
          <w:sz w:val="24"/>
          <w:szCs w:val="24"/>
        </w:rPr>
        <w:t>ricercare</w:t>
      </w:r>
      <w:r w:rsidR="00CA0B9E">
        <w:rPr>
          <w:rFonts w:ascii="Times New Roman" w:hAnsi="Times New Roman" w:cs="Times New Roman"/>
          <w:bCs/>
          <w:sz w:val="24"/>
          <w:szCs w:val="24"/>
        </w:rPr>
        <w:t xml:space="preserve"> dei </w:t>
      </w:r>
      <w:r w:rsidR="00CA0B9E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CA0B9E">
        <w:rPr>
          <w:rFonts w:ascii="Times New Roman" w:hAnsi="Times New Roman" w:cs="Times New Roman"/>
          <w:bCs/>
          <w:sz w:val="24"/>
          <w:szCs w:val="24"/>
        </w:rPr>
        <w:t xml:space="preserve"> molecolari sui quali indirizzare piccole molecole organiche come sonde chimiche o candidati farmaci.</w:t>
      </w:r>
    </w:p>
    <w:p w:rsidR="008E2BBC" w:rsidRDefault="006C569A" w:rsidP="00582826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69A">
        <w:rPr>
          <w:rFonts w:ascii="Times New Roman" w:hAnsi="Times New Roman" w:cs="Times New Roman"/>
          <w:b/>
          <w:sz w:val="24"/>
          <w:szCs w:val="24"/>
        </w:rPr>
        <w:t>Progetto di ricerca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2BBC">
        <w:rPr>
          <w:rFonts w:ascii="Times New Roman" w:hAnsi="Times New Roman" w:cs="Times New Roman"/>
          <w:bCs/>
          <w:sz w:val="24"/>
          <w:szCs w:val="24"/>
        </w:rPr>
        <w:t xml:space="preserve">Considerando la </w:t>
      </w:r>
      <w:r w:rsidR="008E2BBC" w:rsidRPr="008E2BBC">
        <w:rPr>
          <w:rFonts w:ascii="Times New Roman" w:hAnsi="Times New Roman" w:cs="Times New Roman"/>
          <w:bCs/>
          <w:sz w:val="24"/>
          <w:szCs w:val="24"/>
        </w:rPr>
        <w:t xml:space="preserve">grande necessità medica insoddisfatta </w:t>
      </w:r>
      <w:r w:rsidR="008E2BBC">
        <w:rPr>
          <w:rFonts w:ascii="Times New Roman" w:hAnsi="Times New Roman" w:cs="Times New Roman"/>
          <w:bCs/>
          <w:sz w:val="24"/>
          <w:szCs w:val="24"/>
        </w:rPr>
        <w:t xml:space="preserve">che caratterizza i DSA, </w:t>
      </w:r>
      <w:r w:rsidR="0064766A">
        <w:rPr>
          <w:rFonts w:ascii="Times New Roman" w:hAnsi="Times New Roman" w:cs="Times New Roman"/>
          <w:bCs/>
          <w:sz w:val="24"/>
          <w:szCs w:val="24"/>
        </w:rPr>
        <w:t xml:space="preserve">la validazione di nuovi </w:t>
      </w:r>
      <w:r w:rsidR="0064766A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64766A">
        <w:rPr>
          <w:rFonts w:ascii="Times New Roman" w:hAnsi="Times New Roman" w:cs="Times New Roman"/>
          <w:bCs/>
          <w:sz w:val="24"/>
          <w:szCs w:val="24"/>
        </w:rPr>
        <w:t xml:space="preserve"> molecolari da utilizzare nella ricerca di nuovi farmaci </w:t>
      </w:r>
      <w:r w:rsidR="00762ADC">
        <w:rPr>
          <w:rFonts w:ascii="Times New Roman" w:hAnsi="Times New Roman" w:cs="Times New Roman"/>
          <w:bCs/>
          <w:sz w:val="24"/>
          <w:szCs w:val="24"/>
        </w:rPr>
        <w:t>è</w:t>
      </w:r>
      <w:r w:rsidR="008E2BBC">
        <w:rPr>
          <w:rFonts w:ascii="Times New Roman" w:hAnsi="Times New Roman" w:cs="Times New Roman"/>
          <w:bCs/>
          <w:sz w:val="24"/>
          <w:szCs w:val="24"/>
        </w:rPr>
        <w:t xml:space="preserve"> di fondamentale importanza</w:t>
      </w:r>
      <w:r w:rsidR="006214E6">
        <w:rPr>
          <w:rFonts w:ascii="Times New Roman" w:hAnsi="Times New Roman" w:cs="Times New Roman"/>
          <w:bCs/>
          <w:sz w:val="24"/>
          <w:szCs w:val="24"/>
        </w:rPr>
        <w:t>.</w:t>
      </w:r>
      <w:r w:rsidR="008E2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4E6">
        <w:rPr>
          <w:rFonts w:ascii="Times New Roman" w:hAnsi="Times New Roman" w:cs="Times New Roman"/>
          <w:bCs/>
          <w:sz w:val="24"/>
          <w:szCs w:val="24"/>
        </w:rPr>
        <w:t>I</w:t>
      </w:r>
      <w:r w:rsidR="0064766A">
        <w:rPr>
          <w:rFonts w:ascii="Times New Roman" w:hAnsi="Times New Roman" w:cs="Times New Roman"/>
          <w:bCs/>
          <w:sz w:val="24"/>
          <w:szCs w:val="24"/>
        </w:rPr>
        <w:t xml:space="preserve">n questo contesto, si propone una strategia </w:t>
      </w:r>
      <w:r w:rsidR="00762ADC">
        <w:rPr>
          <w:rFonts w:ascii="Times New Roman" w:hAnsi="Times New Roman" w:cs="Times New Roman"/>
          <w:bCs/>
          <w:sz w:val="24"/>
          <w:szCs w:val="24"/>
        </w:rPr>
        <w:t>di</w:t>
      </w:r>
      <w:r w:rsidR="006476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766A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>chemical</w:t>
      </w:r>
      <w:proofErr w:type="spellEnd"/>
      <w:r w:rsidR="0064766A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4766A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>biology</w:t>
      </w:r>
      <w:proofErr w:type="spellEnd"/>
      <w:r w:rsidR="0064766A">
        <w:rPr>
          <w:rFonts w:ascii="Times New Roman" w:hAnsi="Times New Roman" w:cs="Times New Roman"/>
          <w:bCs/>
          <w:sz w:val="24"/>
          <w:szCs w:val="24"/>
        </w:rPr>
        <w:t xml:space="preserve"> [2] mirata a identificare nuove molecole specifiche per la modulazione di potenziali </w:t>
      </w:r>
      <w:r w:rsidR="0064766A" w:rsidRPr="0064766A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647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4766A">
        <w:rPr>
          <w:rFonts w:ascii="Times New Roman" w:hAnsi="Times New Roman" w:cs="Times New Roman"/>
          <w:bCs/>
          <w:sz w:val="24"/>
          <w:szCs w:val="24"/>
        </w:rPr>
        <w:t>in vista della caratterizzazione del fenotipo ad essi associato. Il primo passo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 sarà quindi quello di </w:t>
      </w:r>
      <w:r w:rsidR="00762ADC">
        <w:rPr>
          <w:rFonts w:ascii="Times New Roman" w:hAnsi="Times New Roman" w:cs="Times New Roman"/>
          <w:bCs/>
          <w:sz w:val="24"/>
          <w:szCs w:val="24"/>
        </w:rPr>
        <w:t xml:space="preserve">individuare, 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modellare e studiare attraverso metodi di simulazione </w:t>
      </w:r>
      <w:r w:rsidR="00762ADC">
        <w:rPr>
          <w:rFonts w:ascii="Times New Roman" w:hAnsi="Times New Roman" w:cs="Times New Roman"/>
          <w:bCs/>
          <w:sz w:val="24"/>
          <w:szCs w:val="24"/>
        </w:rPr>
        <w:t xml:space="preserve">computazionale 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questi potenziali </w:t>
      </w:r>
      <w:r w:rsidR="006214E6" w:rsidRPr="006214E6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6214E6">
        <w:rPr>
          <w:rFonts w:ascii="Times New Roman" w:hAnsi="Times New Roman" w:cs="Times New Roman"/>
          <w:bCs/>
          <w:sz w:val="24"/>
          <w:szCs w:val="24"/>
        </w:rPr>
        <w:t>, con una particolare attenzione nei confronti dei canali ionici, che recentemente sono stati identificati come promettenti bersagli terapeutici [3].</w:t>
      </w:r>
      <w:r w:rsidR="00647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In seguito, si potranno applicare protocolli di </w:t>
      </w:r>
      <w:r w:rsidR="006214E6" w:rsidRPr="006214E6">
        <w:rPr>
          <w:rFonts w:ascii="Times New Roman" w:hAnsi="Times New Roman" w:cs="Times New Roman"/>
          <w:bCs/>
          <w:i/>
          <w:iCs/>
          <w:sz w:val="24"/>
          <w:szCs w:val="24"/>
        </w:rPr>
        <w:t>screening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 virtuale per selezionare potenziali modulatori dei </w:t>
      </w:r>
      <w:r w:rsidR="006214E6" w:rsidRPr="006214E6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6214E6">
        <w:rPr>
          <w:rFonts w:ascii="Times New Roman" w:hAnsi="Times New Roman" w:cs="Times New Roman"/>
          <w:bCs/>
          <w:sz w:val="24"/>
          <w:szCs w:val="24"/>
        </w:rPr>
        <w:t xml:space="preserve"> studiati da sottoporre a esperimenti di validazione</w:t>
      </w:r>
      <w:r w:rsidR="00762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ADC" w:rsidRPr="00762ADC">
        <w:rPr>
          <w:rFonts w:ascii="Times New Roman" w:hAnsi="Times New Roman" w:cs="Times New Roman"/>
          <w:bCs/>
          <w:i/>
          <w:iCs/>
          <w:sz w:val="24"/>
          <w:szCs w:val="24"/>
        </w:rPr>
        <w:t>in vitro</w:t>
      </w:r>
      <w:r w:rsidR="00621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627" w:rsidRDefault="006C569A" w:rsidP="003C2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27">
        <w:rPr>
          <w:rFonts w:ascii="Times New Roman" w:hAnsi="Times New Roman" w:cs="Times New Roman"/>
          <w:b/>
          <w:sz w:val="24"/>
          <w:szCs w:val="24"/>
        </w:rPr>
        <w:t>Piano d</w:t>
      </w:r>
      <w:r w:rsidR="0009084C" w:rsidRPr="003C2627">
        <w:rPr>
          <w:rFonts w:ascii="Times New Roman" w:hAnsi="Times New Roman" w:cs="Times New Roman"/>
          <w:b/>
          <w:sz w:val="24"/>
          <w:szCs w:val="24"/>
        </w:rPr>
        <w:t>i</w:t>
      </w:r>
      <w:r w:rsidRPr="003C2627">
        <w:rPr>
          <w:rFonts w:ascii="Times New Roman" w:hAnsi="Times New Roman" w:cs="Times New Roman"/>
          <w:b/>
          <w:sz w:val="24"/>
          <w:szCs w:val="24"/>
        </w:rPr>
        <w:t xml:space="preserve"> formazione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2627">
        <w:rPr>
          <w:rFonts w:ascii="Times New Roman" w:hAnsi="Times New Roman" w:cs="Times New Roman"/>
          <w:bCs/>
          <w:sz w:val="24"/>
          <w:szCs w:val="24"/>
        </w:rPr>
        <w:t xml:space="preserve">Sulla base di dati di letteratura e dei risultati delle analisi del sequenziamento di pazienti di cui sopra, </w:t>
      </w:r>
      <w:r w:rsidR="00477545">
        <w:rPr>
          <w:rFonts w:ascii="Times New Roman" w:hAnsi="Times New Roman" w:cs="Times New Roman"/>
          <w:bCs/>
          <w:sz w:val="24"/>
          <w:szCs w:val="24"/>
        </w:rPr>
        <w:t>si dovranno</w:t>
      </w:r>
      <w:r w:rsidR="003C2627">
        <w:rPr>
          <w:rFonts w:ascii="Times New Roman" w:hAnsi="Times New Roman" w:cs="Times New Roman"/>
          <w:bCs/>
          <w:sz w:val="24"/>
          <w:szCs w:val="24"/>
        </w:rPr>
        <w:t xml:space="preserve"> individua</w:t>
      </w:r>
      <w:r w:rsidR="00477545">
        <w:rPr>
          <w:rFonts w:ascii="Times New Roman" w:hAnsi="Times New Roman" w:cs="Times New Roman"/>
          <w:bCs/>
          <w:sz w:val="24"/>
          <w:szCs w:val="24"/>
        </w:rPr>
        <w:t>re</w:t>
      </w:r>
      <w:r w:rsidR="003C2627">
        <w:rPr>
          <w:rFonts w:ascii="Times New Roman" w:hAnsi="Times New Roman" w:cs="Times New Roman"/>
          <w:bCs/>
          <w:sz w:val="24"/>
          <w:szCs w:val="24"/>
        </w:rPr>
        <w:t xml:space="preserve"> alcuni potenziali </w:t>
      </w:r>
      <w:r w:rsidR="003C2627" w:rsidRPr="003C2627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3C2627">
        <w:rPr>
          <w:rFonts w:ascii="Times New Roman" w:hAnsi="Times New Roman" w:cs="Times New Roman"/>
          <w:bCs/>
          <w:sz w:val="24"/>
          <w:szCs w:val="24"/>
        </w:rPr>
        <w:t xml:space="preserve"> molecolari da studiare. L’assegnista metterà a punto una piattaforma computazionale mirata a:</w:t>
      </w:r>
    </w:p>
    <w:p w:rsidR="00477545" w:rsidRDefault="00477545" w:rsidP="003C2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7D3185">
        <w:rPr>
          <w:rFonts w:ascii="Times New Roman" w:hAnsi="Times New Roman" w:cs="Times New Roman"/>
          <w:bCs/>
          <w:sz w:val="24"/>
          <w:szCs w:val="24"/>
        </w:rPr>
        <w:t xml:space="preserve"> modellare la rete di interazioni proteiche associata ad una sottofamiglia di DSA </w:t>
      </w:r>
      <w:r w:rsidR="00C93892">
        <w:rPr>
          <w:rFonts w:ascii="Times New Roman" w:hAnsi="Times New Roman" w:cs="Times New Roman"/>
          <w:bCs/>
          <w:sz w:val="24"/>
          <w:szCs w:val="24"/>
        </w:rPr>
        <w:t>individuata</w:t>
      </w:r>
      <w:r w:rsidR="007D3185">
        <w:rPr>
          <w:rFonts w:ascii="Times New Roman" w:hAnsi="Times New Roman" w:cs="Times New Roman"/>
          <w:bCs/>
          <w:sz w:val="24"/>
          <w:szCs w:val="24"/>
        </w:rPr>
        <w:t xml:space="preserve"> dalle procedure di sequenziamento</w:t>
      </w:r>
      <w:r w:rsidR="00762ADC">
        <w:rPr>
          <w:rFonts w:ascii="Times New Roman" w:hAnsi="Times New Roman" w:cs="Times New Roman"/>
          <w:bCs/>
          <w:sz w:val="24"/>
          <w:szCs w:val="24"/>
        </w:rPr>
        <w:t>,</w:t>
      </w:r>
      <w:r w:rsidR="007D3185">
        <w:rPr>
          <w:rFonts w:ascii="Times New Roman" w:hAnsi="Times New Roman" w:cs="Times New Roman"/>
          <w:bCs/>
          <w:sz w:val="24"/>
          <w:szCs w:val="24"/>
        </w:rPr>
        <w:t xml:space="preserve"> e identificare possibili </w:t>
      </w:r>
      <w:r w:rsidR="007D3185" w:rsidRPr="00C93892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7D3185">
        <w:rPr>
          <w:rFonts w:ascii="Times New Roman" w:hAnsi="Times New Roman" w:cs="Times New Roman"/>
          <w:bCs/>
          <w:sz w:val="24"/>
          <w:szCs w:val="24"/>
        </w:rPr>
        <w:t xml:space="preserve"> per l’intervento terapeutico;</w:t>
      </w:r>
    </w:p>
    <w:p w:rsidR="003C2627" w:rsidRDefault="00C93892" w:rsidP="003C2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C2627" w:rsidRPr="003C2627">
        <w:rPr>
          <w:rFonts w:ascii="Times New Roman" w:hAnsi="Times New Roman" w:cs="Times New Roman"/>
          <w:bCs/>
          <w:sz w:val="24"/>
          <w:szCs w:val="24"/>
        </w:rPr>
        <w:t>)</w:t>
      </w:r>
      <w:r w:rsidR="003C2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545">
        <w:rPr>
          <w:rFonts w:ascii="Times New Roman" w:hAnsi="Times New Roman" w:cs="Times New Roman"/>
          <w:bCs/>
          <w:sz w:val="24"/>
          <w:szCs w:val="24"/>
        </w:rPr>
        <w:t xml:space="preserve">caratterizzare dal punto di vista strutturale (statico e dinamico) </w:t>
      </w:r>
      <w:r w:rsidR="007D3185">
        <w:rPr>
          <w:rFonts w:ascii="Times New Roman" w:hAnsi="Times New Roman" w:cs="Times New Roman"/>
          <w:bCs/>
          <w:sz w:val="24"/>
          <w:szCs w:val="24"/>
        </w:rPr>
        <w:t>i</w:t>
      </w:r>
      <w:r w:rsidR="00477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545" w:rsidRPr="00C93892">
        <w:rPr>
          <w:rFonts w:ascii="Times New Roman" w:hAnsi="Times New Roman" w:cs="Times New Roman"/>
          <w:bCs/>
          <w:i/>
          <w:iCs/>
          <w:sz w:val="24"/>
          <w:szCs w:val="24"/>
        </w:rPr>
        <w:t>target</w:t>
      </w:r>
      <w:r w:rsidR="00477545">
        <w:rPr>
          <w:rFonts w:ascii="Times New Roman" w:hAnsi="Times New Roman" w:cs="Times New Roman"/>
          <w:bCs/>
          <w:sz w:val="24"/>
          <w:szCs w:val="24"/>
        </w:rPr>
        <w:t xml:space="preserve">. Questi potranno essere proteine in soluzione o in membrana, complessi proteici o canali ionici e saranno studiati attraverso </w:t>
      </w:r>
      <w:r w:rsidR="00477545">
        <w:rPr>
          <w:rFonts w:ascii="Times New Roman" w:hAnsi="Times New Roman" w:cs="Times New Roman"/>
          <w:sz w:val="24"/>
          <w:szCs w:val="24"/>
        </w:rPr>
        <w:t xml:space="preserve">protocolli simulativi che consentano </w:t>
      </w:r>
      <w:r w:rsidR="00477545">
        <w:rPr>
          <w:rFonts w:ascii="Times New Roman" w:hAnsi="Times New Roman" w:cs="Times New Roman"/>
          <w:sz w:val="24"/>
          <w:szCs w:val="24"/>
        </w:rPr>
        <w:t>la modellazione</w:t>
      </w:r>
      <w:r w:rsidR="00477545">
        <w:rPr>
          <w:rFonts w:ascii="Times New Roman" w:hAnsi="Times New Roman" w:cs="Times New Roman"/>
          <w:sz w:val="24"/>
          <w:szCs w:val="24"/>
        </w:rPr>
        <w:t xml:space="preserve"> in condizioni prossime a quelle fisiologiche</w:t>
      </w:r>
      <w:r w:rsidR="00477545">
        <w:rPr>
          <w:rFonts w:ascii="Times New Roman" w:hAnsi="Times New Roman" w:cs="Times New Roman"/>
          <w:sz w:val="24"/>
          <w:szCs w:val="24"/>
        </w:rPr>
        <w:t>;</w:t>
      </w:r>
    </w:p>
    <w:p w:rsidR="00477545" w:rsidRDefault="00C93892" w:rsidP="005828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754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mettere a punto attraverso una procedura di </w:t>
      </w:r>
      <w:proofErr w:type="spellStart"/>
      <w:r w:rsidRPr="00C93892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 w:rsidRPr="00C93892">
        <w:rPr>
          <w:rFonts w:ascii="Times New Roman" w:hAnsi="Times New Roman" w:cs="Times New Roman"/>
          <w:i/>
          <w:iCs/>
          <w:sz w:val="24"/>
          <w:szCs w:val="24"/>
        </w:rPr>
        <w:t xml:space="preserve"> screening</w:t>
      </w:r>
      <w:r>
        <w:rPr>
          <w:rFonts w:ascii="Times New Roman" w:hAnsi="Times New Roman" w:cs="Times New Roman"/>
          <w:sz w:val="24"/>
          <w:szCs w:val="24"/>
        </w:rPr>
        <w:t xml:space="preserve"> una lista di molecole in grado di modulare specifici target</w:t>
      </w:r>
      <w:r w:rsidR="00762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questo scopo si applicherà un approccio di </w:t>
      </w:r>
      <w:r w:rsidRPr="00C93892">
        <w:rPr>
          <w:rFonts w:ascii="Times New Roman" w:hAnsi="Times New Roman" w:cs="Times New Roman"/>
          <w:i/>
          <w:iCs/>
          <w:sz w:val="24"/>
          <w:szCs w:val="24"/>
        </w:rPr>
        <w:t>high throughput docking</w:t>
      </w:r>
      <w:r>
        <w:rPr>
          <w:rFonts w:ascii="Times New Roman" w:hAnsi="Times New Roman" w:cs="Times New Roman"/>
          <w:sz w:val="24"/>
          <w:szCs w:val="24"/>
        </w:rPr>
        <w:t xml:space="preserve"> a librerie di piccole molecole (farmaci </w:t>
      </w:r>
      <w:r w:rsidRPr="00C93892">
        <w:rPr>
          <w:rFonts w:ascii="Times New Roman" w:hAnsi="Times New Roman" w:cs="Times New Roman"/>
          <w:i/>
          <w:iCs/>
          <w:sz w:val="24"/>
          <w:szCs w:val="24"/>
        </w:rPr>
        <w:t>in primis</w:t>
      </w:r>
      <w:r>
        <w:rPr>
          <w:rFonts w:ascii="Times New Roman" w:hAnsi="Times New Roman" w:cs="Times New Roman"/>
          <w:sz w:val="24"/>
          <w:szCs w:val="24"/>
        </w:rPr>
        <w:t xml:space="preserve">, ma anche molecole </w:t>
      </w:r>
      <w:r>
        <w:rPr>
          <w:rFonts w:ascii="Times New Roman" w:hAnsi="Times New Roman" w:cs="Times New Roman"/>
          <w:sz w:val="24"/>
          <w:szCs w:val="24"/>
        </w:rPr>
        <w:t>di varia natura</w:t>
      </w:r>
      <w:r>
        <w:rPr>
          <w:rFonts w:ascii="Times New Roman" w:hAnsi="Times New Roman" w:cs="Times New Roman"/>
          <w:sz w:val="24"/>
          <w:szCs w:val="24"/>
        </w:rPr>
        <w:t xml:space="preserve"> sintetiche e/o naturali).</w:t>
      </w:r>
    </w:p>
    <w:p w:rsidR="00B57417" w:rsidRPr="00582826" w:rsidRDefault="00B57417" w:rsidP="00B574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26">
        <w:rPr>
          <w:rFonts w:ascii="Times New Roman" w:hAnsi="Times New Roman" w:cs="Times New Roman"/>
          <w:b/>
          <w:bCs/>
          <w:sz w:val="24"/>
          <w:szCs w:val="24"/>
        </w:rPr>
        <w:t>Riferimenti bibliografici</w:t>
      </w:r>
    </w:p>
    <w:p w:rsidR="00B57417" w:rsidRDefault="00B57417" w:rsidP="00B57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>
        <w:rPr>
          <w:rFonts w:ascii="Times New Roman" w:hAnsi="Times New Roman" w:cs="Times New Roman"/>
          <w:sz w:val="24"/>
          <w:szCs w:val="24"/>
        </w:rPr>
        <w:t>Goh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K.-I. </w:t>
      </w:r>
      <w:r w:rsidRPr="00B5741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57417">
        <w:rPr>
          <w:rFonts w:ascii="Times New Roman" w:hAnsi="Times New Roman" w:cs="Times New Roman"/>
          <w:i/>
          <w:iCs/>
          <w:sz w:val="24"/>
          <w:szCs w:val="24"/>
        </w:rPr>
        <w:t>PNAS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17">
        <w:rPr>
          <w:rFonts w:ascii="Times New Roman" w:hAnsi="Times New Roman" w:cs="Times New Roman"/>
          <w:b/>
          <w:bCs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417">
        <w:rPr>
          <w:rFonts w:ascii="Times New Roman" w:hAnsi="Times New Roman" w:cs="Times New Roman"/>
          <w:i/>
          <w:iCs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, 8685</w:t>
      </w:r>
    </w:p>
    <w:p w:rsidR="00B57417" w:rsidRDefault="00B57417" w:rsidP="00B57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</w:t>
      </w:r>
      <w:proofErr w:type="spellEnd"/>
      <w:r w:rsidR="00582826">
        <w:rPr>
          <w:rFonts w:ascii="Times New Roman" w:hAnsi="Times New Roman" w:cs="Times New Roman"/>
          <w:sz w:val="24"/>
          <w:szCs w:val="24"/>
        </w:rPr>
        <w:t xml:space="preserve"> S.L., </w:t>
      </w:r>
      <w:proofErr w:type="spellStart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>Nat</w:t>
      </w:r>
      <w:proofErr w:type="spellEnd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>Chem</w:t>
      </w:r>
      <w:proofErr w:type="spellEnd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>Biol</w:t>
      </w:r>
      <w:proofErr w:type="spellEnd"/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82826">
        <w:rPr>
          <w:rFonts w:ascii="Times New Roman" w:hAnsi="Times New Roman" w:cs="Times New Roman"/>
          <w:sz w:val="24"/>
          <w:szCs w:val="24"/>
        </w:rPr>
        <w:t xml:space="preserve"> </w:t>
      </w:r>
      <w:r w:rsidR="00582826" w:rsidRPr="00582826">
        <w:rPr>
          <w:rFonts w:ascii="Times New Roman" w:hAnsi="Times New Roman" w:cs="Times New Roman"/>
          <w:b/>
          <w:bCs/>
          <w:sz w:val="24"/>
          <w:szCs w:val="24"/>
        </w:rPr>
        <w:t>2005</w:t>
      </w:r>
      <w:r w:rsidR="00582826">
        <w:rPr>
          <w:rFonts w:ascii="Times New Roman" w:hAnsi="Times New Roman" w:cs="Times New Roman"/>
          <w:sz w:val="24"/>
          <w:szCs w:val="24"/>
        </w:rPr>
        <w:t xml:space="preserve">, </w:t>
      </w:r>
      <w:r w:rsidR="00582826" w:rsidRPr="0058282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82826">
        <w:rPr>
          <w:rFonts w:ascii="Times New Roman" w:hAnsi="Times New Roman" w:cs="Times New Roman"/>
          <w:sz w:val="24"/>
          <w:szCs w:val="24"/>
        </w:rPr>
        <w:t>, 64</w:t>
      </w:r>
    </w:p>
    <w:p w:rsidR="00DC0101" w:rsidRDefault="00582826" w:rsidP="000C4FB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="000C4FBD">
        <w:rPr>
          <w:rFonts w:ascii="Times New Roman" w:hAnsi="Times New Roman" w:cs="Times New Roman"/>
          <w:sz w:val="24"/>
          <w:szCs w:val="24"/>
        </w:rPr>
        <w:t>Daghsni</w:t>
      </w:r>
      <w:proofErr w:type="spellEnd"/>
      <w:r w:rsidR="000C4FBD">
        <w:rPr>
          <w:rFonts w:ascii="Times New Roman" w:hAnsi="Times New Roman" w:cs="Times New Roman"/>
          <w:sz w:val="24"/>
          <w:szCs w:val="24"/>
        </w:rPr>
        <w:t xml:space="preserve"> M. </w:t>
      </w:r>
      <w:r w:rsidR="000C4FBD" w:rsidRPr="000C4FB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C4FBD">
        <w:rPr>
          <w:rFonts w:ascii="Times New Roman" w:hAnsi="Times New Roman" w:cs="Times New Roman"/>
          <w:sz w:val="24"/>
          <w:szCs w:val="24"/>
        </w:rPr>
        <w:t xml:space="preserve">, </w:t>
      </w:r>
      <w:r w:rsidR="000C4FBD" w:rsidRPr="000C4FBD">
        <w:rPr>
          <w:rFonts w:ascii="Times New Roman" w:hAnsi="Times New Roman" w:cs="Times New Roman"/>
          <w:i/>
          <w:iCs/>
          <w:sz w:val="24"/>
          <w:szCs w:val="24"/>
        </w:rPr>
        <w:t xml:space="preserve">Brain </w:t>
      </w:r>
      <w:proofErr w:type="spellStart"/>
      <w:r w:rsidR="000C4FBD" w:rsidRPr="000C4FBD">
        <w:rPr>
          <w:rFonts w:ascii="Times New Roman" w:hAnsi="Times New Roman" w:cs="Times New Roman"/>
          <w:i/>
          <w:iCs/>
          <w:sz w:val="24"/>
          <w:szCs w:val="24"/>
        </w:rPr>
        <w:t>Behav</w:t>
      </w:r>
      <w:proofErr w:type="spellEnd"/>
      <w:r w:rsidR="000C4FBD" w:rsidRPr="000C4F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4FBD">
        <w:rPr>
          <w:rFonts w:ascii="Times New Roman" w:hAnsi="Times New Roman" w:cs="Times New Roman"/>
          <w:sz w:val="24"/>
          <w:szCs w:val="24"/>
        </w:rPr>
        <w:t xml:space="preserve"> </w:t>
      </w:r>
      <w:r w:rsidR="000C4FBD" w:rsidRPr="000C4FBD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0C4FBD">
        <w:rPr>
          <w:rFonts w:ascii="Times New Roman" w:hAnsi="Times New Roman" w:cs="Times New Roman"/>
          <w:sz w:val="24"/>
          <w:szCs w:val="24"/>
        </w:rPr>
        <w:t xml:space="preserve">, </w:t>
      </w:r>
      <w:r w:rsidR="000C4FBD" w:rsidRPr="000C4FB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0C4FBD">
        <w:rPr>
          <w:rFonts w:ascii="Times New Roman" w:hAnsi="Times New Roman" w:cs="Times New Roman"/>
          <w:sz w:val="24"/>
          <w:szCs w:val="24"/>
        </w:rPr>
        <w:t xml:space="preserve">, </w:t>
      </w:r>
      <w:r w:rsidR="000C4FBD" w:rsidRPr="000C4FBD">
        <w:rPr>
          <w:rFonts w:ascii="Times New Roman" w:hAnsi="Times New Roman" w:cs="Times New Roman"/>
          <w:sz w:val="24"/>
          <w:szCs w:val="24"/>
        </w:rPr>
        <w:t>e00978</w:t>
      </w:r>
    </w:p>
    <w:sectPr w:rsidR="00DC0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476"/>
    <w:multiLevelType w:val="hybridMultilevel"/>
    <w:tmpl w:val="004EFE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01"/>
    <w:rsid w:val="0002799D"/>
    <w:rsid w:val="0009084C"/>
    <w:rsid w:val="000C4FBD"/>
    <w:rsid w:val="003C2627"/>
    <w:rsid w:val="00477545"/>
    <w:rsid w:val="00582826"/>
    <w:rsid w:val="006214E6"/>
    <w:rsid w:val="0064766A"/>
    <w:rsid w:val="006C569A"/>
    <w:rsid w:val="00762ADC"/>
    <w:rsid w:val="007D3185"/>
    <w:rsid w:val="008E2BBC"/>
    <w:rsid w:val="00B4608F"/>
    <w:rsid w:val="00B57417"/>
    <w:rsid w:val="00C93892"/>
    <w:rsid w:val="00CA0B9E"/>
    <w:rsid w:val="00DA78BF"/>
    <w:rsid w:val="00DC0101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9714"/>
  <w15:chartTrackingRefBased/>
  <w15:docId w15:val="{26BA19D3-3FAC-42C8-BFB5-FC10C702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Recanatini</dc:creator>
  <cp:keywords/>
  <dc:description/>
  <cp:lastModifiedBy>Maurizio Recanatini</cp:lastModifiedBy>
  <cp:revision>10</cp:revision>
  <dcterms:created xsi:type="dcterms:W3CDTF">2020-05-04T08:23:00Z</dcterms:created>
  <dcterms:modified xsi:type="dcterms:W3CDTF">2020-05-04T15:38:00Z</dcterms:modified>
</cp:coreProperties>
</file>